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709"/>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Региональное объединение работодателей Республики Карелия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Союз промышленников и предпринимателей (работодателей) Республики Карелия</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Союз работодателей Республики Карелия)</w:t>
      </w:r>
    </w:p>
    <w:p>
      <w:pPr>
        <w:spacing w:before="0" w:after="0" w:line="240"/>
        <w:ind w:right="0" w:left="-540"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РК,185035,г. Петрозаводск, ул. Андропова, д.2,офис 127; Президент: тел/факс (8142) 772864, e-mailspp.rk@onego.ru</w:t>
      </w:r>
    </w:p>
    <w:p>
      <w:pPr>
        <w:spacing w:before="0" w:after="0" w:line="240"/>
        <w:ind w:right="0" w:left="0" w:firstLine="0"/>
        <w:jc w:val="right"/>
        <w:rPr>
          <w:rFonts w:ascii="Garamond" w:hAnsi="Garamond" w:cs="Garamond" w:eastAsia="Garamond"/>
          <w:b/>
          <w:color w:val="auto"/>
          <w:spacing w:val="0"/>
          <w:position w:val="0"/>
          <w:sz w:val="24"/>
          <w:u w:val="single"/>
          <w:shd w:fill="auto" w:val="clear"/>
        </w:rPr>
      </w:pPr>
    </w:p>
    <w:p>
      <w:pPr>
        <w:spacing w:before="0" w:after="0" w:line="240"/>
        <w:ind w:right="0" w:left="0" w:firstLine="0"/>
        <w:jc w:val="right"/>
        <w:rPr>
          <w:rFonts w:ascii="Garamond" w:hAnsi="Garamond" w:cs="Garamond" w:eastAsia="Garamond"/>
          <w:b/>
          <w:color w:val="auto"/>
          <w:spacing w:val="0"/>
          <w:position w:val="0"/>
          <w:sz w:val="24"/>
          <w:u w:val="single"/>
          <w:shd w:fill="auto" w:val="clear"/>
        </w:rPr>
      </w:pPr>
    </w:p>
    <w:p>
      <w:pPr>
        <w:spacing w:before="0" w:after="0" w:line="240"/>
        <w:ind w:right="0" w:left="0" w:firstLine="0"/>
        <w:jc w:val="right"/>
        <w:rPr>
          <w:rFonts w:ascii="Garamond" w:hAnsi="Garamond" w:cs="Garamond" w:eastAsia="Garamond"/>
          <w:b/>
          <w:color w:val="auto"/>
          <w:spacing w:val="0"/>
          <w:position w:val="0"/>
          <w:sz w:val="24"/>
          <w:u w:val="single"/>
          <w:shd w:fill="auto" w:val="clear"/>
        </w:rPr>
      </w:pPr>
    </w:p>
    <w:p>
      <w:pPr>
        <w:spacing w:before="0" w:after="0" w:line="240"/>
        <w:ind w:right="0" w:left="0" w:firstLine="709"/>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709"/>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709"/>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709"/>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709"/>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709"/>
        <w:jc w:val="center"/>
        <w:rPr>
          <w:rFonts w:ascii="Times New Roman" w:hAnsi="Times New Roman" w:cs="Times New Roman" w:eastAsia="Times New Roman"/>
          <w:b/>
          <w:color w:val="auto"/>
          <w:spacing w:val="0"/>
          <w:position w:val="0"/>
          <w:sz w:val="28"/>
          <w:shd w:fill="auto" w:val="clear"/>
        </w:rPr>
      </w:pPr>
    </w:p>
    <w:p>
      <w:pPr>
        <w:spacing w:before="0" w:after="0" w:line="240"/>
        <w:ind w:right="-1" w:left="0" w:firstLine="0"/>
        <w:jc w:val="left"/>
        <w:rPr>
          <w:rFonts w:ascii="Garamond" w:hAnsi="Garamond" w:cs="Garamond" w:eastAsia="Garamond"/>
          <w:b/>
          <w:caps w:val="true"/>
          <w:color w:val="auto"/>
          <w:spacing w:val="0"/>
          <w:position w:val="0"/>
          <w:sz w:val="40"/>
          <w:u w:val="single"/>
          <w:shd w:fill="auto" w:val="clear"/>
        </w:rPr>
      </w:pPr>
      <w:r>
        <w:rPr>
          <w:rFonts w:ascii="Garamond" w:hAnsi="Garamond" w:cs="Garamond" w:eastAsia="Garamond"/>
          <w:b/>
          <w:caps w:val="true"/>
          <w:color w:val="auto"/>
          <w:spacing w:val="0"/>
          <w:position w:val="0"/>
          <w:sz w:val="40"/>
          <w:u w:val="single"/>
          <w:shd w:fill="auto" w:val="clear"/>
        </w:rPr>
        <w:t xml:space="preserve">Отчетный доклад</w:t>
      </w:r>
    </w:p>
    <w:p>
      <w:pPr>
        <w:spacing w:before="0" w:after="0" w:line="240"/>
        <w:ind w:right="715" w:left="0" w:firstLine="0"/>
        <w:jc w:val="left"/>
        <w:rPr>
          <w:rFonts w:ascii="Garamond" w:hAnsi="Garamond" w:cs="Garamond" w:eastAsia="Garamond"/>
          <w:b/>
          <w:color w:val="auto"/>
          <w:spacing w:val="0"/>
          <w:position w:val="0"/>
          <w:sz w:val="40"/>
          <w:shd w:fill="auto" w:val="clear"/>
        </w:rPr>
      </w:pPr>
    </w:p>
    <w:p>
      <w:pPr>
        <w:spacing w:before="0" w:after="0" w:line="240"/>
        <w:ind w:right="715" w:left="0" w:firstLine="0"/>
        <w:jc w:val="left"/>
        <w:rPr>
          <w:rFonts w:ascii="Garamond" w:hAnsi="Garamond" w:cs="Garamond" w:eastAsia="Garamond"/>
          <w:b/>
          <w:color w:val="auto"/>
          <w:spacing w:val="0"/>
          <w:position w:val="0"/>
          <w:sz w:val="40"/>
          <w:shd w:fill="auto" w:val="clear"/>
        </w:rPr>
      </w:pPr>
      <w:r>
        <w:rPr>
          <w:rFonts w:ascii="Garamond" w:hAnsi="Garamond" w:cs="Garamond" w:eastAsia="Garamond"/>
          <w:b/>
          <w:color w:val="auto"/>
          <w:spacing w:val="0"/>
          <w:position w:val="0"/>
          <w:sz w:val="40"/>
          <w:shd w:fill="auto" w:val="clear"/>
        </w:rPr>
        <w:t xml:space="preserve">об основных направлениях и результатах деятельности СПП (р) РК в 2010-2013 годах</w:t>
      </w:r>
    </w:p>
    <w:p>
      <w:pPr>
        <w:spacing w:before="0" w:after="0" w:line="240"/>
        <w:ind w:right="715" w:left="0" w:firstLine="0"/>
        <w:jc w:val="left"/>
        <w:rPr>
          <w:rFonts w:ascii="Garamond" w:hAnsi="Garamond" w:cs="Garamond" w:eastAsia="Garamond"/>
          <w:b/>
          <w:color w:val="auto"/>
          <w:spacing w:val="0"/>
          <w:position w:val="0"/>
          <w:sz w:val="40"/>
          <w:shd w:fill="auto" w:val="clear"/>
        </w:rPr>
      </w:pPr>
    </w:p>
    <w:p>
      <w:pPr>
        <w:spacing w:before="0" w:after="0" w:line="240"/>
        <w:ind w:right="715" w:left="0" w:firstLine="0"/>
        <w:jc w:val="left"/>
        <w:rPr>
          <w:rFonts w:ascii="Garamond" w:hAnsi="Garamond" w:cs="Garamond" w:eastAsia="Garamond"/>
          <w:b/>
          <w:color w:val="auto"/>
          <w:spacing w:val="0"/>
          <w:position w:val="0"/>
          <w:sz w:val="40"/>
          <w:shd w:fill="auto" w:val="clear"/>
        </w:rPr>
      </w:pPr>
    </w:p>
    <w:p>
      <w:pPr>
        <w:spacing w:before="0" w:after="0" w:line="240"/>
        <w:ind w:right="715" w:left="0" w:firstLine="0"/>
        <w:jc w:val="left"/>
        <w:rPr>
          <w:rFonts w:ascii="Garamond" w:hAnsi="Garamond" w:cs="Garamond" w:eastAsia="Garamond"/>
          <w:b/>
          <w:color w:val="auto"/>
          <w:spacing w:val="0"/>
          <w:position w:val="0"/>
          <w:sz w:val="40"/>
          <w:shd w:fill="auto" w:val="clear"/>
        </w:rPr>
      </w:pPr>
    </w:p>
    <w:p>
      <w:pPr>
        <w:spacing w:before="0" w:after="0" w:line="240"/>
        <w:ind w:right="715" w:left="0" w:firstLine="0"/>
        <w:jc w:val="left"/>
        <w:rPr>
          <w:rFonts w:ascii="Garamond" w:hAnsi="Garamond" w:cs="Garamond" w:eastAsia="Garamond"/>
          <w:b/>
          <w:color w:val="auto"/>
          <w:spacing w:val="0"/>
          <w:position w:val="0"/>
          <w:sz w:val="40"/>
          <w:shd w:fill="auto" w:val="clear"/>
        </w:rPr>
      </w:pPr>
    </w:p>
    <w:p>
      <w:pPr>
        <w:spacing w:before="0" w:after="0" w:line="240"/>
        <w:ind w:right="715" w:left="0" w:firstLine="0"/>
        <w:jc w:val="left"/>
        <w:rPr>
          <w:rFonts w:ascii="Garamond" w:hAnsi="Garamond" w:cs="Garamond" w:eastAsia="Garamond"/>
          <w:b/>
          <w:color w:val="auto"/>
          <w:spacing w:val="0"/>
          <w:position w:val="0"/>
          <w:sz w:val="40"/>
          <w:shd w:fill="auto" w:val="clear"/>
        </w:rPr>
      </w:pPr>
    </w:p>
    <w:p>
      <w:pPr>
        <w:spacing w:before="0" w:after="0" w:line="240"/>
        <w:ind w:right="715" w:left="0" w:firstLine="0"/>
        <w:jc w:val="left"/>
        <w:rPr>
          <w:rFonts w:ascii="Garamond" w:hAnsi="Garamond" w:cs="Garamond" w:eastAsia="Garamond"/>
          <w:b/>
          <w:color w:val="auto"/>
          <w:spacing w:val="0"/>
          <w:position w:val="0"/>
          <w:sz w:val="40"/>
          <w:shd w:fill="auto" w:val="clear"/>
        </w:rPr>
      </w:pPr>
    </w:p>
    <w:p>
      <w:pPr>
        <w:spacing w:before="0" w:after="0" w:line="240"/>
        <w:ind w:right="715" w:left="0" w:firstLine="0"/>
        <w:jc w:val="left"/>
        <w:rPr>
          <w:rFonts w:ascii="Garamond" w:hAnsi="Garamond" w:cs="Garamond" w:eastAsia="Garamond"/>
          <w:b/>
          <w:color w:val="auto"/>
          <w:spacing w:val="0"/>
          <w:position w:val="0"/>
          <w:sz w:val="40"/>
          <w:shd w:fill="auto" w:val="clear"/>
        </w:rPr>
      </w:pPr>
    </w:p>
    <w:p>
      <w:pPr>
        <w:spacing w:before="0" w:after="0" w:line="240"/>
        <w:ind w:right="715" w:left="0" w:firstLine="0"/>
        <w:jc w:val="left"/>
        <w:rPr>
          <w:rFonts w:ascii="Garamond" w:hAnsi="Garamond" w:cs="Garamond" w:eastAsia="Garamond"/>
          <w:b/>
          <w:color w:val="auto"/>
          <w:spacing w:val="0"/>
          <w:position w:val="0"/>
          <w:sz w:val="40"/>
          <w:shd w:fill="auto" w:val="clear"/>
        </w:rPr>
      </w:pPr>
    </w:p>
    <w:p>
      <w:pPr>
        <w:spacing w:before="0" w:after="0" w:line="240"/>
        <w:ind w:right="715" w:left="0" w:firstLine="0"/>
        <w:jc w:val="left"/>
        <w:rPr>
          <w:rFonts w:ascii="Garamond" w:hAnsi="Garamond" w:cs="Garamond" w:eastAsia="Garamond"/>
          <w:b/>
          <w:color w:val="auto"/>
          <w:spacing w:val="0"/>
          <w:position w:val="0"/>
          <w:sz w:val="40"/>
          <w:shd w:fill="auto" w:val="clear"/>
        </w:rPr>
      </w:pPr>
    </w:p>
    <w:p>
      <w:pPr>
        <w:spacing w:before="0" w:after="0" w:line="240"/>
        <w:ind w:right="715" w:left="0" w:firstLine="0"/>
        <w:jc w:val="left"/>
        <w:rPr>
          <w:rFonts w:ascii="Garamond" w:hAnsi="Garamond" w:cs="Garamond" w:eastAsia="Garamond"/>
          <w:b/>
          <w:color w:val="auto"/>
          <w:spacing w:val="0"/>
          <w:position w:val="0"/>
          <w:sz w:val="40"/>
          <w:shd w:fill="auto" w:val="clear"/>
        </w:rPr>
      </w:pPr>
    </w:p>
    <w:p>
      <w:pPr>
        <w:spacing w:before="0" w:after="0" w:line="240"/>
        <w:ind w:right="715" w:left="0" w:firstLine="0"/>
        <w:jc w:val="left"/>
        <w:rPr>
          <w:rFonts w:ascii="Garamond" w:hAnsi="Garamond" w:cs="Garamond" w:eastAsia="Garamond"/>
          <w:b/>
          <w:color w:val="auto"/>
          <w:spacing w:val="0"/>
          <w:position w:val="0"/>
          <w:sz w:val="40"/>
          <w:shd w:fill="auto" w:val="clear"/>
        </w:rPr>
      </w:pPr>
    </w:p>
    <w:p>
      <w:pPr>
        <w:spacing w:before="0" w:after="0" w:line="240"/>
        <w:ind w:right="715" w:left="0" w:firstLine="0"/>
        <w:jc w:val="left"/>
        <w:rPr>
          <w:rFonts w:ascii="Garamond" w:hAnsi="Garamond" w:cs="Garamond" w:eastAsia="Garamond"/>
          <w:b/>
          <w:color w:val="auto"/>
          <w:spacing w:val="0"/>
          <w:position w:val="0"/>
          <w:sz w:val="40"/>
          <w:shd w:fill="auto" w:val="clear"/>
        </w:rPr>
      </w:pPr>
    </w:p>
    <w:p>
      <w:pPr>
        <w:spacing w:before="0" w:after="0" w:line="240"/>
        <w:ind w:right="715" w:left="0" w:firstLine="0"/>
        <w:jc w:val="left"/>
        <w:rPr>
          <w:rFonts w:ascii="Garamond" w:hAnsi="Garamond" w:cs="Garamond" w:eastAsia="Garamond"/>
          <w:b/>
          <w:color w:val="auto"/>
          <w:spacing w:val="0"/>
          <w:position w:val="0"/>
          <w:sz w:val="40"/>
          <w:shd w:fill="auto" w:val="clear"/>
        </w:rPr>
      </w:pPr>
    </w:p>
    <w:p>
      <w:pPr>
        <w:spacing w:before="0" w:after="0" w:line="240"/>
        <w:ind w:right="715" w:left="0" w:firstLine="0"/>
        <w:jc w:val="left"/>
        <w:rPr>
          <w:rFonts w:ascii="Garamond" w:hAnsi="Garamond" w:cs="Garamond" w:eastAsia="Garamond"/>
          <w:b/>
          <w:color w:val="auto"/>
          <w:spacing w:val="0"/>
          <w:position w:val="0"/>
          <w:sz w:val="40"/>
          <w:shd w:fill="auto" w:val="clear"/>
        </w:rPr>
      </w:pPr>
    </w:p>
    <w:p>
      <w:pPr>
        <w:spacing w:before="0" w:after="0" w:line="240"/>
        <w:ind w:right="715" w:left="0" w:firstLine="0"/>
        <w:jc w:val="left"/>
        <w:rPr>
          <w:rFonts w:ascii="Garamond" w:hAnsi="Garamond" w:cs="Garamond" w:eastAsia="Garamond"/>
          <w:b/>
          <w:color w:val="auto"/>
          <w:spacing w:val="0"/>
          <w:position w:val="0"/>
          <w:sz w:val="40"/>
          <w:shd w:fill="auto" w:val="clear"/>
        </w:rPr>
      </w:pPr>
    </w:p>
    <w:p>
      <w:pPr>
        <w:spacing w:before="0" w:after="0" w:line="240"/>
        <w:ind w:right="715" w:left="0" w:firstLine="0"/>
        <w:jc w:val="left"/>
        <w:rPr>
          <w:rFonts w:ascii="Garamond" w:hAnsi="Garamond" w:cs="Garamond" w:eastAsia="Garamond"/>
          <w:b/>
          <w:color w:val="auto"/>
          <w:spacing w:val="0"/>
          <w:position w:val="0"/>
          <w:sz w:val="40"/>
          <w:shd w:fill="auto" w:val="clear"/>
        </w:rPr>
      </w:pPr>
    </w:p>
    <w:p>
      <w:pPr>
        <w:spacing w:before="0" w:after="0" w:line="240"/>
        <w:ind w:right="715" w:left="0" w:firstLine="0"/>
        <w:jc w:val="left"/>
        <w:rPr>
          <w:rFonts w:ascii="Garamond" w:hAnsi="Garamond" w:cs="Garamond" w:eastAsia="Garamond"/>
          <w:b/>
          <w:color w:val="auto"/>
          <w:spacing w:val="0"/>
          <w:position w:val="0"/>
          <w:sz w:val="40"/>
          <w:shd w:fill="auto" w:val="clear"/>
        </w:rPr>
      </w:pPr>
    </w:p>
    <w:p>
      <w:pPr>
        <w:spacing w:before="0" w:after="0" w:line="240"/>
        <w:ind w:right="-42" w:left="0" w:firstLine="0"/>
        <w:jc w:val="center"/>
        <w:rPr>
          <w:rFonts w:ascii="Garamond" w:hAnsi="Garamond" w:cs="Garamond" w:eastAsia="Garamond"/>
          <w:b/>
          <w:color w:val="auto"/>
          <w:spacing w:val="0"/>
          <w:position w:val="0"/>
          <w:sz w:val="32"/>
          <w:shd w:fill="auto" w:val="clear"/>
        </w:rPr>
      </w:pPr>
      <w:r>
        <w:rPr>
          <w:rFonts w:ascii="Garamond" w:hAnsi="Garamond" w:cs="Garamond" w:eastAsia="Garamond"/>
          <w:b/>
          <w:color w:val="auto"/>
          <w:spacing w:val="0"/>
          <w:position w:val="0"/>
          <w:sz w:val="32"/>
          <w:shd w:fill="auto" w:val="clear"/>
        </w:rPr>
        <w:t xml:space="preserve">г. Петрозаводск, 2014</w:t>
      </w:r>
    </w:p>
    <w:p>
      <w:pPr>
        <w:spacing w:before="0" w:after="80" w:line="240"/>
        <w:ind w:right="0" w:left="0" w:firstLine="709"/>
        <w:jc w:val="both"/>
        <w:rPr>
          <w:rFonts w:ascii="Garamond" w:hAnsi="Garamond" w:cs="Garamond" w:eastAsia="Garamond"/>
          <w:color w:val="auto"/>
          <w:spacing w:val="0"/>
          <w:position w:val="0"/>
          <w:sz w:val="28"/>
          <w:shd w:fill="auto" w:val="clear"/>
        </w:rPr>
      </w:pPr>
    </w:p>
    <w:p>
      <w:pPr>
        <w:spacing w:before="0" w:after="8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Минувший со времени V отчетно-выборнойконференции СПП (р) РК в 2010 году периодстал важным этапом в жизни республики и Союза.</w:t>
      </w:r>
    </w:p>
    <w:p>
      <w:pPr>
        <w:spacing w:before="0" w:after="8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8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СПП (р) РК по праву входит в число ведущих общественных объединений республики, консолидируя мнения предпринимателей.</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настоящее время в СПП (р) РК входят 76 предприятий и организаций, филиалов крупных российских холдингов, расположенных на территории Республики Карелия.</w:t>
      </w:r>
    </w:p>
    <w:p>
      <w:pPr>
        <w:spacing w:before="0" w:after="8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 них в состав Бюро входят: ЗАО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Карелстроймеханизация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лице генерального директора Макарова Николая Ивановича, ОАО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Петрозаводские коммунальные сети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лице главного управляющего директора Сафронова Александра Владимировича, ОАО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Кондопога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лице генерального директора Туркевича Дмитрия Валерьевича, ОАО ЛХК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Кареллеспром</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лице генерального директора Раскатова Николая Павловича, ЗАО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Петрозаводскмаш</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лице генерального директора Пакерманова Евгения Марковича, ОАО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Карельский окатыш</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лице генерального директора Воробьева Максима Александровича, филиал ОАО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МРСК Северо-Запада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Карелэнерго</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лице директора Ашкинезера Ефима Наумовича.</w:t>
      </w:r>
    </w:p>
    <w:p>
      <w:pPr>
        <w:spacing w:before="0" w:after="8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состав правления входят следующие предприятия и организации:ЗАО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Надвоицкий алюминиевый завод</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Петрозаводское ТУ Окт.ЖД, , ОАО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Банк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Онего</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СК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СОГАЗ</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ООО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ПетроДок</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ООО ПК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Ягода Карелии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ОАО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СЛАВМО</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ООО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Связьсервис</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ООО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ЮрфинэкС</w:t>
      </w:r>
      <w:r>
        <w:rPr>
          <w:rFonts w:ascii="Times New Roman" w:hAnsi="Times New Roman" w:cs="Times New Roman" w:eastAsia="Times New Roman"/>
          <w:color w:val="auto"/>
          <w:spacing w:val="0"/>
          <w:position w:val="0"/>
          <w:sz w:val="28"/>
          <w:shd w:fill="auto" w:val="clear"/>
        </w:rPr>
        <w:t xml:space="preserve">».</w:t>
      </w:r>
    </w:p>
    <w:p>
      <w:pPr>
        <w:spacing w:before="0" w:after="8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Представлены в Союзе также научные организации – Институт экономики Карельского научного центра, ПетрГУ, Карельский региональный институт управления, экономики и кадров.</w:t>
      </w:r>
    </w:p>
    <w:p>
      <w:pPr>
        <w:spacing w:before="0" w:after="8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Однако тенденцию оттока членов Союза в последние полтора года удалось переломить. За указанный период в СПП (р) РК вступили более 10 новых предприятий и организаций, в том числе строительные, торговые, спортивно-оздоровительные. Нельзя не сказать о положительном примере нового руководства ОАО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Кондопога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лице генерального директора Туркевича Дмитрия Валерьевича- несмотря на нахождение ЦБК в процедуре банкротства, ОАО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Кондопога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принимает активное участие в работе Союза, выполняет уставные обязательства.</w:t>
      </w:r>
    </w:p>
    <w:p>
      <w:pPr>
        <w:spacing w:before="0" w:after="8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Сознавая важность существующих перед бизнес-сообществом проблем, СПП (р) РК использует все имеющиеся формы сотрудничества с органами государственной власти, общественными институтами, ассоциациями.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Так, Союз взаимодействует с объединениями и ассоциациями, действующими на территории республики: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Союзом работодателей ЖКХ,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КРО ООО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Союз машиностроителей России</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Петрозаводский региональный Союз промышленников и предпринимателей,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Карельская Лига предпринимателей,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КРОО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Ассоциация деловых кругов Карелии</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Союза предпринимателей и работодателей г.Кондопога и Кондопожского муниципального района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КРОО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Лига предпринимателей Республики Карелия</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КРОО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Возрождение малого и среднего бизнеса</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Президент Ассоциации горнопромышленников Карелии Аминов В.Н., руководитель КРОО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ОПОРА РОССИИ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Фицев А.В., президент Торгово-промышленной Палаты Карелии Панкратов А.А. входят в состав Бюро и Правления Союза.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течение последних восьми лет СПП (р) РК в лице президента Пономарева Ю.И. входил в состав Правления Российского союза промышленников и предпринимателей. В 2014 году наше региональное отделение не вошло в правление РСПП. Необходимо выдвинуть кандидатуру нового президента СПП (р) РК в Правление для поднятия авторитета нашего региона.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Наш Союз входит в состав Координационного Совета Северо-Западного федерального округа, возглавляет который руководитель холдинга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Северсталь</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Алексей Александрович Мордашов.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 отчетный период проводились совместные заседания Бюро Правления Союза и Общественной Палаты РК, на которых, в частности, обсуждались проблемы развития пенсионного законодательства, промышленной безопасности, усиления роли предпринимательских сообществ в сфере социально-трудового партнерства.</w:t>
      </w:r>
    </w:p>
    <w:p>
      <w:pPr>
        <w:spacing w:before="0" w:after="8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8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Необходимо признать, что за период с прошлого отчетно-выборного собрания активность рядовых членов Союза значительно снизилась. Многие не принимают участия в деятельности СПП (р) РК, не выполняют обязанность по уплате членских взносов. Это не позволяет более эффективно представлять интересы широкого круга предпринимателей, дефицит денежных средств затрудняет выполнение уставных задач.Ряд крупных промышленных производств вошли в состав федеральных холдингов и сняли с себя любую ответственность за участие в социально-экономической жизни нашего региона. К сожалению, такую позицию заняли Сегежский комбинат, Надвоицкий алюминиевый завод, Вяртсильский метизный завод. Назрела необходимость проведения организационных мероприятий и принятия мер к тому, чтобы все члены Союза принимали участие в его работе и выполняли добровольно взятые на себя обязательства, в том числе и финансовые.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Союз промышленников и предпринимателей Карелии не сумел добиться объединения всех представителей отраслевых бизнес-ассоциаций, как это сделано на федеральном уровне. Не взаимодействуют с Союзом ассоциации, объединяющие строительные предприятия региона, Союз лесопромышленников и лесоэкспортеров фактически не принимает участия в работе Союза, проводит свои мероприятия. Не откликаются на предложения о сотрудничестве организации, объединяющие торговые предприятия, кредитные организации (в Союзе – только республиканский банк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Онего</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предприятия сельскохозяйственной и рыбной отрасли.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целях активизации работы по объединению бизнес-сообщества Карелии по отраслевому принципу Общему собранию предлагается на обсуждение иная структура Бюро Союза, предполагающая наличие пяти вице-президентов, отвечающих за деятельность Союза по отраслевому принципу.</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Выражаем надежду, что такой подход позволит привлечь в Союз новых членов, сделает работу более конкретной и эффективной.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отчетный период наш Союз действовал в соответствии с уставными целями и задачами: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представлял сторону работодателей в социальном партнерстве в Республики Карелия;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представлял законные интересы и защищал права своих членов во взаимоотношениях с органами государственной власти, органами местного самоуправления, объединениями граждан;</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содействовал формированию условий для эффективного производства и предпринимательства.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реализации этих целей представители Союза включены и работают в 18 комиссиях и общественно-консультативных советах при органах исполнительной власти. Среди них:</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Межведомственная комиссия по вопросам обеспечения полной и своевременной выплаты заработной платы;</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 </w:t>
      </w:r>
      <w:r>
        <w:rPr>
          <w:rFonts w:ascii="Times New Roman" w:hAnsi="Times New Roman" w:cs="Times New Roman" w:eastAsia="Times New Roman"/>
          <w:color w:val="auto"/>
          <w:spacing w:val="0"/>
          <w:position w:val="0"/>
          <w:sz w:val="28"/>
          <w:shd w:fill="auto" w:val="clear"/>
        </w:rPr>
        <w:t xml:space="preserve">межведомственная комиссия по вопросам внешней трудовой миграции;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 </w:t>
      </w:r>
      <w:r>
        <w:rPr>
          <w:rFonts w:ascii="Times New Roman" w:hAnsi="Times New Roman" w:cs="Times New Roman" w:eastAsia="Times New Roman"/>
          <w:color w:val="auto"/>
          <w:spacing w:val="0"/>
          <w:position w:val="0"/>
          <w:sz w:val="28"/>
          <w:shd w:fill="auto" w:val="clear"/>
        </w:rPr>
        <w:t xml:space="preserve">Совет при Главе РК по содействию институтов гражданского общества и правам человека;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 </w:t>
      </w:r>
      <w:r>
        <w:rPr>
          <w:rFonts w:ascii="Times New Roman" w:hAnsi="Times New Roman" w:cs="Times New Roman" w:eastAsia="Times New Roman"/>
          <w:color w:val="auto"/>
          <w:spacing w:val="0"/>
          <w:position w:val="0"/>
          <w:sz w:val="28"/>
          <w:shd w:fill="auto" w:val="clear"/>
        </w:rPr>
        <w:t xml:space="preserve">Координационный совет по охране труда при Правительстве РК;</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 </w:t>
      </w:r>
      <w:r>
        <w:rPr>
          <w:rFonts w:ascii="Times New Roman" w:hAnsi="Times New Roman" w:cs="Times New Roman" w:eastAsia="Times New Roman"/>
          <w:color w:val="auto"/>
          <w:spacing w:val="0"/>
          <w:position w:val="0"/>
          <w:sz w:val="28"/>
          <w:shd w:fill="auto" w:val="clear"/>
        </w:rPr>
        <w:t xml:space="preserve">Консультативный совет по таможенной политике при карельской таможне;</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 </w:t>
      </w:r>
      <w:r>
        <w:rPr>
          <w:rFonts w:ascii="Times New Roman" w:hAnsi="Times New Roman" w:cs="Times New Roman" w:eastAsia="Times New Roman"/>
          <w:color w:val="auto"/>
          <w:spacing w:val="0"/>
          <w:position w:val="0"/>
          <w:sz w:val="28"/>
          <w:shd w:fill="auto" w:val="clear"/>
        </w:rPr>
        <w:t xml:space="preserve">Совет общественной экспертизы при Министерстве труда и занятости РК;</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 </w:t>
      </w:r>
      <w:r>
        <w:rPr>
          <w:rFonts w:ascii="Times New Roman" w:hAnsi="Times New Roman" w:cs="Times New Roman" w:eastAsia="Times New Roman"/>
          <w:color w:val="auto"/>
          <w:spacing w:val="0"/>
          <w:position w:val="0"/>
          <w:sz w:val="28"/>
          <w:shd w:fill="auto" w:val="clear"/>
        </w:rPr>
        <w:t xml:space="preserve">Экономический совет при Главе РК;</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 </w:t>
      </w:r>
      <w:r>
        <w:rPr>
          <w:rFonts w:ascii="Times New Roman" w:hAnsi="Times New Roman" w:cs="Times New Roman" w:eastAsia="Times New Roman"/>
          <w:color w:val="auto"/>
          <w:spacing w:val="0"/>
          <w:position w:val="0"/>
          <w:sz w:val="28"/>
          <w:shd w:fill="auto" w:val="clear"/>
        </w:rPr>
        <w:t xml:space="preserve">Общественно-консультативный совет при прокуратуре РК;</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 </w:t>
      </w:r>
      <w:r>
        <w:rPr>
          <w:rFonts w:ascii="Times New Roman" w:hAnsi="Times New Roman" w:cs="Times New Roman" w:eastAsia="Times New Roman"/>
          <w:color w:val="auto"/>
          <w:spacing w:val="0"/>
          <w:position w:val="0"/>
          <w:sz w:val="28"/>
          <w:shd w:fill="auto" w:val="clear"/>
        </w:rPr>
        <w:t xml:space="preserve">Общественно-консультативный совет при Управлении Федеральной антимонопольной службы;</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 </w:t>
      </w:r>
      <w:r>
        <w:rPr>
          <w:rFonts w:ascii="Times New Roman" w:hAnsi="Times New Roman" w:cs="Times New Roman" w:eastAsia="Times New Roman"/>
          <w:color w:val="auto"/>
          <w:spacing w:val="0"/>
          <w:position w:val="0"/>
          <w:sz w:val="28"/>
          <w:shd w:fill="auto" w:val="clear"/>
        </w:rPr>
        <w:t xml:space="preserve">Совет по вопросам поддержки и развития малого и среднего предпринимательства при Правительстве РК.</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Союз постоянно информирует членов Союза о проводимых мероприятиях, планах, заседания Бюро и Правления, об участии членов Союза в работе комиссий, о важнейших событиях в жизни республики через сайт.</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8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Союз промышленников и предпринимателей (работодателей) Республики Карелия принял активное участие в социально-экономической жизни республики, в реализации Трехстороннего соглашения между Правительством РК, профсоюзами, Стратегии 2020, Концепции развития Карелии на 2011-2017 годы, иных важных документов, определяющих условия дальнейшего существования и деятельности нашего региона.</w:t>
      </w:r>
    </w:p>
    <w:p>
      <w:pPr>
        <w:spacing w:before="0" w:after="8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ходе диалога между властью и бизнесом выявлялись наиболее сложные проблемы, с которыми приходится сталкиваться предпринимателям Карелии и пути их решения.</w:t>
      </w:r>
    </w:p>
    <w:p>
      <w:pPr>
        <w:spacing w:before="0" w:after="8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числе обсуждавшихся, проблема роста тарифов на энергоносители, отсутствие альтернативы на рынке электроэнергии, многочисленные проверки со стороны федеральных контролирующих органов, недостатки правового регулирования вопросов аренды земли для осуществления предпринимательской деятельности.</w:t>
      </w:r>
    </w:p>
    <w:p>
      <w:pPr>
        <w:spacing w:before="0" w:after="8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 учетом приграничного положения Карелии отдельно проводились мероприятия по обсуждению проблем бизнеса, связанных со вступлением России во Всемирную торговую организацию.</w:t>
      </w:r>
    </w:p>
    <w:p>
      <w:pPr>
        <w:spacing w:before="0" w:after="8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инициативе президента Союза Пономарева Юрия Ивановича, Союз промышленников выступил активным сторонником развития и внедрения в деловые практики предприятий и организаций Карелии принципов корпоративной и социальной ответственности. Проведены встречи с представителями бизнес-сообщества Северо-Западного федерального округа, члены Союза приняли участие в серии международных семинаров, посвященных этой проблематике. В составе российской делегации Пономарев Ю.И. посетил ряд европейских стран с целью изучения практики внедрения корпоративной ответственности в деятельности крупных промышленных предприятий.</w:t>
      </w:r>
    </w:p>
    <w:p>
      <w:pPr>
        <w:spacing w:before="0" w:after="8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8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Летом 2013 года Союз промышленников и предпринимателей (работодателей) Карелии присоединился к Антикоррупционной Хартии Российского бизнеса, подписанной 12.09.2012 Российским Союзом промышленников и предпринимателей, Торгово-промышленной Палатой РФ,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ОПОРОЙ РОССИИ</w:t>
      </w:r>
      <w:r>
        <w:rPr>
          <w:rFonts w:ascii="Times New Roman" w:hAnsi="Times New Roman" w:cs="Times New Roman" w:eastAsia="Times New Roman"/>
          <w:color w:val="auto"/>
          <w:spacing w:val="0"/>
          <w:position w:val="0"/>
          <w:sz w:val="28"/>
          <w:shd w:fill="auto" w:val="clear"/>
        </w:rPr>
        <w:t xml:space="preserve">».</w:t>
      </w:r>
    </w:p>
    <w:p>
      <w:pPr>
        <w:spacing w:before="0" w:after="8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Союзом ведется работа по распространении в предпринимательской среде Карелии принципов неприятия всех форм коррупции, наносящих значительный ущерб развитию конкуренции и осложняющих условия ведения предпринимательской деятельности.</w:t>
      </w:r>
    </w:p>
    <w:p>
      <w:pPr>
        <w:spacing w:before="0" w:after="8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целях уменьшения количества административных барьеров и зарегламентированности деятельности предпринимателей, Союз принимает активное участие в совершенствовании механизмов оценки регулирующего воздействия нормативно-правовых актов.  В частности, срок заявления о недостатках различных документов, могущих оказать негативное влияние на условия осуществления предпринимательской деятельности носят явно недостаточен, отсутствует механизм контроля за рассмотрением поступивших замечаний и предложений.</w:t>
      </w:r>
    </w:p>
    <w:p>
      <w:pPr>
        <w:spacing w:before="0" w:after="8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Союз выступил принципиальным противником повышения размера страховых взносов, которое произошло в 2013 году. Совместно с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ОПОРОЙ РОССИИ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Торгово-промышленной Палатой РК подписано обращение к руководству страны с требованием снизить налоговую нагрузку на предпринимателей.</w:t>
      </w:r>
    </w:p>
    <w:p>
      <w:pPr>
        <w:spacing w:before="0" w:after="8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Всем известны показатели социально-экономического развития Карелии, они начиная с 2012 года по ряду причин только ухудшаются.</w:t>
      </w:r>
    </w:p>
    <w:p>
      <w:pPr>
        <w:spacing w:before="0" w:after="8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Союз промышленников и предпринимателей РК в полной мере ощутил на себе последствия кризисных явлений – порядка 15 членов Союза находятся в различных стадиях банкротства.</w:t>
      </w:r>
    </w:p>
    <w:p>
      <w:pPr>
        <w:spacing w:before="0" w:after="8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этой причине последовательная позиция СПП (р) РК сохраняется в вопросе необходимости разработки и последовательного осуществления антикризисных программ в масштабах республики, районов, отдельных крупных предприятий. К сожалению, необходимо отметить, что со стороны Правительства РК до настоящего времени нет полного понимания, призывы улучшать непростое экономическое нашего региона носят зачастую декларативный характер. Тогда как только конкретные действия с установлением ответственности должностных лиц может принести реальные результаты в борьбе с ухудшающимся состоянием экономики Карелии. </w:t>
      </w:r>
    </w:p>
    <w:p>
      <w:pPr>
        <w:spacing w:before="0" w:after="8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Понимая необходимость выработки конструктивных предложений по улучшению экономического положения региона, Союза принимает активное участие в разработке Инвестиционного стандарта, который позволит привлекать в республику дополнительные вложения.</w:t>
      </w:r>
    </w:p>
    <w:p>
      <w:pPr>
        <w:spacing w:before="0" w:after="8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8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Руководство СПП (р) РК использует все возможности для защиты интересов бизнес-сообщества, доведения до власти и общественности проблем, которые мешают предпринимателям работать и развивать свое дело.</w:t>
      </w:r>
    </w:p>
    <w:p>
      <w:pPr>
        <w:spacing w:before="0" w:after="8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Союзом подписан план мероприятий по противодействию выплатам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серых зарплат</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так как предприниматели, практикующие подобные схемы, способствуют развитию недобросовестной конкуренции, делают работу добропорядочных бизнесменов нерентабельной.</w:t>
      </w:r>
    </w:p>
    <w:p>
      <w:pPr>
        <w:spacing w:before="0" w:after="8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 другой стороны, СПП (р) РК последовательно выступает за снижение как прямого налогового бремени, так и скрытых издержек, связанных, в частности, с ужесточением правил промышленной безопасности. Отдельным предметом обсуждения стала назревшая необходимость дифференцированного подхода к назначению административных штрафов.</w:t>
      </w:r>
    </w:p>
    <w:p>
      <w:pPr>
        <w:spacing w:before="0" w:after="8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8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Необходимо особо отметить работу представителей Союза в работе Республиканской трехсторонней комиссии по урегулированию социально-трудовых отношений за отчетный период.</w:t>
      </w:r>
    </w:p>
    <w:p>
      <w:pPr>
        <w:spacing w:before="0" w:after="8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 СПП (р) РК в Комиссию входят руководители Союза, а также члены Бюро: ЗАО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Карелстроймеханизация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ОАО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ПКС</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филиал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МСРК Северо-Запада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Карелэнерго</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ОАО ЛХК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Кареллеспром</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Петрозаводскмаш</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ООО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ПетроДок</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Президент Союза является сопредседателем данной Комиссии.</w:t>
      </w:r>
    </w:p>
    <w:p>
      <w:pPr>
        <w:spacing w:before="0" w:after="8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Среди решаемых на Комиссии проблем – положение моногородов в Карелии и их дальнейшая судьба, выработка антикризисных мер, взаимодействие с профсоюзными организациями, организация отдыха детей. Решения Комиссии доводятся непосредственно до руководства Республики, федеральных министерств и ведомств, органов законодательной власти.</w:t>
      </w:r>
    </w:p>
    <w:p>
      <w:pPr>
        <w:spacing w:before="0" w:after="8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Отдельно необходимо сказать о подписании в октябре 2013 года соглашения о минимальной заработной плате. Подобные соглашения подписываются регулярно, но в прошлом году впервые размер минимальной заработной платы приравнен к размеру прожиточного минимума в республике. Союзом данное положение рассматривается в ряду мер по борьбе с незаконными схемами выплаты вознаграждения за работу.</w:t>
      </w:r>
    </w:p>
    <w:p>
      <w:pPr>
        <w:spacing w:before="0" w:after="8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Отчетном докладе отражен далеко не полный перечень направлений работы СПП (р) РК, но и он позволяет утверждать, что его деятельность существенно активизировалась.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Реалии жизни требуют пересмотреть некоторые подходы к принципам функционирования СПП (р) РК, формат его взаимодействия с руководством республики.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Отчетно-выборное собрание станет важным этапом на пути выработки конкретных предложений по укреплению СПП (р) РК и совершенствованию деятельности всех его членов.</w:t>
      </w:r>
    </w:p>
    <w:p>
      <w:pPr>
        <w:spacing w:before="0" w:after="8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целом работу Союза за отчетный период полагаю признать удовлетворительной и принять постановление.</w:t>
      </w:r>
    </w:p>
    <w:p>
      <w:pPr>
        <w:spacing w:before="0" w:after="8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Однако в будущем необходимо проводить более активную работу по защите прав и интересов предпринимательского сообщества, во взаимодействии с органами государственной власти, профсоюзами, общественными объединениями.</w:t>
      </w:r>
    </w:p>
    <w:p>
      <w:pPr>
        <w:spacing w:before="0" w:after="8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8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Завершая выступление, необходимо сказать, что в 2011 году Союз промышленников и предпринимателей Карелии отметил свое 15-летие. Подведены итоги, издана книга, посвященная становлению предпринимательского сообщества в Республике. За период существования нашего объединения предпринимателей Союз стал серьезной объединяющей силой, способной достойно и эффективно решать задачи, стоящие перед бизнес-сообществом.</w:t>
      </w:r>
    </w:p>
    <w:p>
      <w:pPr>
        <w:spacing w:before="0" w:after="8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8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Спасибо.</w:t>
      </w:r>
    </w:p>
    <w:p>
      <w:pPr>
        <w:spacing w:before="0" w:after="8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8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Председательствующий </w:t>
        <w:tab/>
        <w:tab/>
        <w:tab/>
        <w:t xml:space="preserve">В.Н. Аминов</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